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EF0" w:rsidRDefault="009A1EF0" w:rsidP="009A1EF0">
      <w:pPr>
        <w:widowControl/>
        <w:spacing w:line="400" w:lineRule="exact"/>
        <w:jc w:val="center"/>
        <w:outlineLvl w:val="0"/>
        <w:rPr>
          <w:rFonts w:asciiTheme="minorEastAsia" w:hAnsiTheme="minorEastAsia" w:cs="宋体"/>
          <w:b/>
          <w:bCs/>
          <w:color w:val="3A3A3A"/>
          <w:kern w:val="36"/>
          <w:sz w:val="28"/>
          <w:szCs w:val="36"/>
        </w:rPr>
      </w:pPr>
      <w:r w:rsidRPr="009A1EF0">
        <w:rPr>
          <w:rFonts w:asciiTheme="minorEastAsia" w:hAnsiTheme="minorEastAsia" w:cs="宋体" w:hint="eastAsia"/>
          <w:b/>
          <w:bCs/>
          <w:color w:val="3A3A3A"/>
          <w:kern w:val="36"/>
          <w:sz w:val="28"/>
          <w:szCs w:val="36"/>
        </w:rPr>
        <w:t>《国家社会科学基金项目资金管理办法》具体执行有关事项问答</w:t>
      </w:r>
      <w:r w:rsidRPr="009A1EF0">
        <w:rPr>
          <w:rFonts w:asciiTheme="minorEastAsia" w:hAnsiTheme="minorEastAsia" w:cs="宋体" w:hint="eastAsia"/>
          <w:b/>
          <w:bCs/>
          <w:color w:val="3A3A3A"/>
          <w:kern w:val="36"/>
          <w:sz w:val="28"/>
          <w:szCs w:val="36"/>
        </w:rPr>
        <w:br/>
        <w:t>（2016年9月）</w:t>
      </w:r>
    </w:p>
    <w:p w:rsidR="009A1EF0" w:rsidRPr="009A1EF0" w:rsidRDefault="009A1EF0" w:rsidP="009A1EF0">
      <w:pPr>
        <w:widowControl/>
        <w:spacing w:line="400" w:lineRule="exact"/>
        <w:jc w:val="center"/>
        <w:outlineLvl w:val="0"/>
        <w:rPr>
          <w:rFonts w:asciiTheme="minorEastAsia" w:hAnsiTheme="minorEastAsia" w:cs="宋体"/>
          <w:b/>
          <w:bCs/>
          <w:color w:val="3A3A3A"/>
          <w:kern w:val="36"/>
          <w:sz w:val="28"/>
          <w:szCs w:val="36"/>
        </w:rPr>
      </w:pP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近日，财政部、全国社科规划领导小组联合修订印发了《国家社会科学基金项目资金管理办法（财教〔2016〕304号，以下简称《资金管理办法》）。为了帮助社科界广大专家学者、项目责任单位和有关管理部门更好地理解和执行《资金管理办法》，现就国家社科基金项目资金使用和管理中需要注意的问题解答如下。</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Style w:val="a4"/>
          <w:rFonts w:asciiTheme="minorEastAsia" w:eastAsiaTheme="minorEastAsia" w:hAnsiTheme="minorEastAsia" w:hint="eastAsia"/>
          <w:color w:val="000000"/>
          <w:sz w:val="21"/>
          <w:szCs w:val="21"/>
        </w:rPr>
        <w:t>一、把项目资金分为直接费用和间接费用的主要考虑是什么？</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资金管理办法》的最大变化之一是把项目资金分为直接费用和间接费用。近些年来，社科界不少专家学者和项目责任单位反映，原《经费管理办法》对责任单位间接成本和管理费用的补偿不足，承担研究任务的科研人员也难以从项目经费中获得激励。现《资金管理办法》以间接费用形式完善了对责任单位间接成本和管理费用的补偿，以绩效支出形式提供了对科研人员的激励。这有利于进一步营造良好科研环境，激发社科界广大专家学者的积极性和创造性，更好地推动哲学社会科学繁荣发展。</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Style w:val="a4"/>
          <w:rFonts w:asciiTheme="minorEastAsia" w:eastAsiaTheme="minorEastAsia" w:hAnsiTheme="minorEastAsia" w:hint="eastAsia"/>
          <w:color w:val="000000"/>
          <w:sz w:val="21"/>
          <w:szCs w:val="21"/>
        </w:rPr>
        <w:t>二、直接费用包括哪些开支科目，如何管理和使用？</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直接费用是指在项目研究过程中发生的与之直接相关的费用，根据资金用途不同，具体分为8个开支科目：资料费、数据采集费、会议费/差旅费/国际合作交流费、设备费、专家咨询费、劳务费、印刷出版费和其他支出。直接费用所有开支科目均不设比例限制，由项目负责人按照项目研究实际需要编制，并按照国家有关规定开支。直接费用纳入责任单位财务统一管理，单独核算，专款专用。</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Style w:val="a4"/>
          <w:rFonts w:asciiTheme="minorEastAsia" w:eastAsiaTheme="minorEastAsia" w:hAnsiTheme="minorEastAsia" w:hint="eastAsia"/>
          <w:color w:val="000000"/>
          <w:sz w:val="21"/>
          <w:szCs w:val="21"/>
        </w:rPr>
        <w:t>三、哪些费用可以列支资料费？</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项目研究过程中需要支付的图书（包括外文图书）购置费，资料收集、整理、复印、翻拍、翻译费，专用软件购买费，文献检索费等，均可列支资料费。相比原《经费管理办法》，资料费开支范围增加了文献检索费，并明确纳入外文图书购置费。</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Style w:val="a4"/>
          <w:rFonts w:asciiTheme="minorEastAsia" w:eastAsiaTheme="minorEastAsia" w:hAnsiTheme="minorEastAsia" w:hint="eastAsia"/>
          <w:color w:val="000000"/>
          <w:sz w:val="21"/>
          <w:szCs w:val="21"/>
        </w:rPr>
        <w:t>四、数据采集费开支范围有哪些？</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数据采集费指在项目研究过程中发生的调查、访谈、数据购买、数据分析及相应技术服务购买等支出的费用。一般而言，社会科学各学科研究需要进行数据采集，既包括直接收集一手数据，也包括购买二手数据及相应的数据分析服务。相比原《经费管理办法》，数据采集费开支范围增加了数据购买、数据分析及相应技术服务购买支出。</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Style w:val="a4"/>
          <w:rFonts w:asciiTheme="minorEastAsia" w:eastAsiaTheme="minorEastAsia" w:hAnsiTheme="minorEastAsia" w:hint="eastAsia"/>
          <w:color w:val="000000"/>
          <w:sz w:val="21"/>
          <w:szCs w:val="21"/>
        </w:rPr>
        <w:t>五、会议费/差旅费/国际合作与交流费如何使用?</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1.把原《经费管理办法》会议费、差旅费、国际合作与交流费合并为一个科目，项目研究过程中开展学术研讨、咨询交流、考察调研等活动而发生的会议、交通、食宿等费用，以及项目研究人员出国及赴港澳台、外国专家来华及港澳台专家来内地开展学术合作与交流的费用，均可列支。</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2.会议费/差旅费/国际合作与交流费由项目负责人按照项目研究实际需要编制预算。这三项费用合计不超过直接费用20%的，不需要提供预算测算依据；超过直接费用20%的，需要对计划开展的会议、调研、国际合作与交流等所需经费情况作出具体说明。</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3.会议费/差旅费/国际合作与交流费应当按照国家对于高校和科研院所差旅、会议、出国管理有关规定和标准开支。为了准确编制预算，该科目可大体分为会议费、差旅费、国际合作与交流费三个子项，但在经费使用过程中，完全由项目负责人自主统筹使用。</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Style w:val="a4"/>
          <w:rFonts w:asciiTheme="minorEastAsia" w:eastAsiaTheme="minorEastAsia" w:hAnsiTheme="minorEastAsia" w:hint="eastAsia"/>
          <w:color w:val="000000"/>
          <w:sz w:val="21"/>
          <w:szCs w:val="21"/>
        </w:rPr>
        <w:t>六、开支设备费应当注意什么？</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1.项目研究过程中购置设备和设备耗材、升级维护现有设备以及租用外单位设备而发生的费用，可列支设备费。</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lastRenderedPageBreak/>
        <w:t>2.设备费开支应当与项目研究密切相关，严格控制设备购置，严禁重复购置、过度购置，鼓励共享、租赁以及对现有设备进行升级。</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3.设备要和办公用品区别开来，一般来说，电脑、打印机、复印机、数码相机及其耗材等属于设备，笔墨纸张、文件夹等属于办公用品。</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4.使用项目资金购置的设备属于国有资产，按照国有资产管理有关规定统一管理。</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Style w:val="a4"/>
          <w:rFonts w:asciiTheme="minorEastAsia" w:eastAsiaTheme="minorEastAsia" w:hAnsiTheme="minorEastAsia" w:hint="eastAsia"/>
          <w:color w:val="000000"/>
          <w:sz w:val="21"/>
          <w:szCs w:val="21"/>
        </w:rPr>
        <w:t>七、什么是专家咨询费，对支付对象有何要求？</w:t>
      </w:r>
    </w:p>
    <w:p w:rsidR="009A1EF0" w:rsidRPr="00F57184"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u w:val="single"/>
        </w:rPr>
      </w:pPr>
      <w:r w:rsidRPr="009A1EF0">
        <w:rPr>
          <w:rFonts w:asciiTheme="minorEastAsia" w:eastAsiaTheme="minorEastAsia" w:hAnsiTheme="minorEastAsia" w:hint="eastAsia"/>
          <w:color w:val="000000"/>
          <w:sz w:val="21"/>
          <w:szCs w:val="21"/>
        </w:rPr>
        <w:t>专家咨询费是指在项目研究过程中支付给临时聘请的咨询专家的费用，支出标准应当按照国家有关规定执行。一般来说，支出咨询费需满足两个条件：一是支付对象确实属于项目研究领域的专家；二是支付对象切实发挥了咨询作用，推动了项目研究的顺利开展。需要注意的是，</w:t>
      </w:r>
      <w:r w:rsidRPr="00F57184">
        <w:rPr>
          <w:rFonts w:asciiTheme="minorEastAsia" w:eastAsiaTheme="minorEastAsia" w:hAnsiTheme="minorEastAsia" w:hint="eastAsia"/>
          <w:color w:val="000000"/>
          <w:sz w:val="21"/>
          <w:szCs w:val="21"/>
          <w:u w:val="single"/>
        </w:rPr>
        <w:t>专家咨询费不得支付给本课题组成员以及履行项目管理职务行为的相关工作人员。</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Style w:val="a4"/>
          <w:rFonts w:asciiTheme="minorEastAsia" w:eastAsiaTheme="minorEastAsia" w:hAnsiTheme="minorEastAsia" w:hint="eastAsia"/>
          <w:color w:val="000000"/>
          <w:sz w:val="21"/>
          <w:szCs w:val="21"/>
        </w:rPr>
        <w:t>八、劳务费开支范围有何变化，标准如何确定？</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《资金管理办法》扩大了劳务费开支范围，在参与项目研究的在校研究生等人员的基础上，</w:t>
      </w:r>
      <w:r w:rsidRPr="00722373">
        <w:rPr>
          <w:rFonts w:asciiTheme="minorEastAsia" w:eastAsiaTheme="minorEastAsia" w:hAnsiTheme="minorEastAsia" w:hint="eastAsia"/>
          <w:color w:val="000000"/>
          <w:sz w:val="21"/>
          <w:szCs w:val="21"/>
          <w:u w:val="single"/>
        </w:rPr>
        <w:t>增加了博士后、访问学者、项目聘用研究人员和科研辅助人员，并将临时聘用人员的社会保险补助费用纳入劳务费开支范围。</w:t>
      </w:r>
      <w:r w:rsidRPr="009A1EF0">
        <w:rPr>
          <w:rFonts w:asciiTheme="minorEastAsia" w:eastAsiaTheme="minorEastAsia" w:hAnsiTheme="minorEastAsia" w:hint="eastAsia"/>
          <w:color w:val="000000"/>
          <w:sz w:val="21"/>
          <w:szCs w:val="21"/>
        </w:rPr>
        <w:t>同时规定，劳务费预算不设比例限制，按照项目研究实际需要编制。项目聘用人员的劳务费开支标准参照当地科学研究和技术服务业人员平均工资水平以及在项目研究中承担的工作任务确定。</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对以上规定应当全面准确理解：第一，劳务费支付对象必须直接参与项目研究或者参与调查访谈、考古发掘、科学实验等科研辅助活动。第二，劳务费支付对象包括研究生、博士后、访问学者以及项目聘用的研究人员、科研辅助人员等。第三，项目负责人应当综合考虑项目研究实际需要，科学合理编制劳务费预算。</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Style w:val="a4"/>
          <w:rFonts w:asciiTheme="minorEastAsia" w:eastAsiaTheme="minorEastAsia" w:hAnsiTheme="minorEastAsia" w:hint="eastAsia"/>
          <w:color w:val="000000"/>
          <w:sz w:val="21"/>
          <w:szCs w:val="21"/>
        </w:rPr>
        <w:t>九、支出印刷出版费有什么要求？</w:t>
      </w:r>
    </w:p>
    <w:p w:rsidR="009A1EF0" w:rsidRPr="00F57184"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u w:val="single"/>
        </w:rPr>
      </w:pPr>
      <w:r w:rsidRPr="009A1EF0">
        <w:rPr>
          <w:rFonts w:asciiTheme="minorEastAsia" w:eastAsiaTheme="minorEastAsia" w:hAnsiTheme="minorEastAsia" w:hint="eastAsia"/>
          <w:color w:val="000000"/>
          <w:sz w:val="21"/>
          <w:szCs w:val="21"/>
        </w:rPr>
        <w:t>在项目研究过程中支付的打印费、印刷费及阶段性成果出版费，可列支印刷出版费。需要注意的是，国家社科基金项目资金</w:t>
      </w:r>
      <w:r w:rsidRPr="00F57184">
        <w:rPr>
          <w:rFonts w:asciiTheme="minorEastAsia" w:eastAsiaTheme="minorEastAsia" w:hAnsiTheme="minorEastAsia" w:hint="eastAsia"/>
          <w:color w:val="000000"/>
          <w:sz w:val="21"/>
          <w:szCs w:val="21"/>
          <w:u w:val="single"/>
        </w:rPr>
        <w:t>不得支出论文发表版面费，此类支出不得列支印刷出版费。另外，除后期资助项目、中华学术外译项目外，国家社科基金其他类别项目的最终成果出版费也不得列支印刷出版费。</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Style w:val="a4"/>
          <w:rFonts w:asciiTheme="minorEastAsia" w:eastAsiaTheme="minorEastAsia" w:hAnsiTheme="minorEastAsia" w:hint="eastAsia"/>
          <w:color w:val="000000"/>
          <w:sz w:val="21"/>
          <w:szCs w:val="21"/>
        </w:rPr>
        <w:t>十、其他支出如何列支？</w:t>
      </w:r>
    </w:p>
    <w:p w:rsidR="009A1EF0" w:rsidRPr="00D36F85"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u w:val="single"/>
        </w:rPr>
      </w:pPr>
      <w:r w:rsidRPr="009A1EF0">
        <w:rPr>
          <w:rFonts w:asciiTheme="minorEastAsia" w:eastAsiaTheme="minorEastAsia" w:hAnsiTheme="minorEastAsia" w:hint="eastAsia"/>
          <w:color w:val="000000"/>
          <w:sz w:val="21"/>
          <w:szCs w:val="21"/>
        </w:rPr>
        <w:t>其他支出属于项目预算的“兜底科目”，项目研究过程中发生的除上述7个科目之外的其他支出均可列支。需注意两个问题：一是其他支出中的各项具体支出应当在填报项目预算时单独列示，单独核定。二是</w:t>
      </w:r>
      <w:r w:rsidRPr="00D36F85">
        <w:rPr>
          <w:rFonts w:asciiTheme="minorEastAsia" w:eastAsiaTheme="minorEastAsia" w:hAnsiTheme="minorEastAsia" w:hint="eastAsia"/>
          <w:color w:val="000000"/>
          <w:sz w:val="21"/>
          <w:szCs w:val="21"/>
          <w:u w:val="single"/>
        </w:rPr>
        <w:t>其他支出一般包括笔墨纸张等办公用品费、通讯费、互联网服务费等支出。</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Style w:val="a4"/>
          <w:rFonts w:asciiTheme="minorEastAsia" w:eastAsiaTheme="minorEastAsia" w:hAnsiTheme="minorEastAsia" w:hint="eastAsia"/>
          <w:color w:val="000000"/>
          <w:sz w:val="21"/>
          <w:szCs w:val="21"/>
        </w:rPr>
        <w:t>十一、间接费用如何核定和使用？</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1.间接费用使用包括三个方面，即补偿责任单位为项目研究提供的现有仪器设备及房屋、水、电、气、暖消耗等间接成本，管理费用，以及为提高科研工作绩效而安排的绩效支出。间接费用由责任单位结合实际情况，在综合考虑单位与个人、当前与长远、激励与约束等关系的基础上，统筹管理使用。</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2.间接费用采用分段超额累退比例法计算，按照不超过项目资助总额的一定比例核定。具体比例如下：50万元及以下部分为30%；超过50万元至500万元的部分为20%；超过500万元的部分为13%。比如，2016年年度项目、青年项目和西部项目资助总额均为20万元，间接费用为20×30%=6（万元）；重大项目资助总额为80万元，间接费用为50×30%+（80-50）×20%=21（万元）。</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3.间接费用核定与责任单位信用等级挂钩，具体管理规定在《资金管理办法》实施一段时间以后，根据工作需要另行制定。</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4.责任单位不得在核定的间接费用以外再以任何名义在项目资金中重复提取、列支相关费用。</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Style w:val="a4"/>
          <w:rFonts w:asciiTheme="minorEastAsia" w:eastAsiaTheme="minorEastAsia" w:hAnsiTheme="minorEastAsia" w:hint="eastAsia"/>
          <w:color w:val="000000"/>
          <w:sz w:val="21"/>
          <w:szCs w:val="21"/>
        </w:rPr>
        <w:t>十二、绩效支出如何核定？</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lastRenderedPageBreak/>
        <w:t>绩效支出由责任单位在核定的间接费用范围内安排。责任单位在核定绩效支出时需注意以下几点：第一，要处理好间接成本和绩效支出的关系，在制定本单位间接费用使用和管理相关制度时，应充分听取科研人员的意见，防止片面化、简单化。第二，坚持公平公正，绩效奖励应当与科研人员在项目工作中的实际贡献相一致。第三，坚持分期安排，要结合项目研究进度和完成质量来安排绩效支出，发挥好绩效支出的奖优惩怠作用。</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Style w:val="a4"/>
          <w:rFonts w:asciiTheme="minorEastAsia" w:eastAsiaTheme="minorEastAsia" w:hAnsiTheme="minorEastAsia" w:hint="eastAsia"/>
          <w:color w:val="000000"/>
          <w:sz w:val="21"/>
          <w:szCs w:val="21"/>
        </w:rPr>
        <w:t>十三、项目资金预算编制和审核程序是怎样的？</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1．国家社科基金项目批准立项后，全国社科规划办将发出立项通知和项目资金预算表。项目负责人应当在收到立项通知之日起30日内完成预算编制。无特殊情况，逾期不提交的，视为自动放弃资助。</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2.项目负责人应当按照目标相关性、政策相符性和经济合理性原则，根据项目研究需要和资金开支范围，科学合理、实事求是地编制项目预算，并按要求在项目预算表相应栏目说明主要用途和测算理由。编制预算时，不考虑不可预见因素、前期投入、预留资金及配套经费。</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3.责任单位科研和财务管理部门对项目预算进行审核，按要求填写相关内容，报所在省区市社科规划办或在京委托管理机构审核后，提交全国社科规划办审核。</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4.项目资金预算通过审核后，即成为有约束力的项目资金使用和管理依据，项目负责人应当严格执行，不能随意变更。项目资金预算未通过审核的，应当按要求调整后重新上报。</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Style w:val="a4"/>
          <w:rFonts w:asciiTheme="minorEastAsia" w:eastAsiaTheme="minorEastAsia" w:hAnsiTheme="minorEastAsia" w:hint="eastAsia"/>
          <w:color w:val="000000"/>
          <w:sz w:val="21"/>
          <w:szCs w:val="21"/>
        </w:rPr>
        <w:t>十四、项目资金如何支付？</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国家社科基金项目资金的资金支付执行国库集中支付制度。属于政府采购范围的，应当按照政府采购有关规定执行。项目资金按照项目类别和完成期限分期分批支付。项目资金实行预留资金制度，预留部分资金在项目成果通过审核验收后支付，2016年项目资金预留比例为5%。未通过审核验收的项目，预留资金不予支付。</w:t>
      </w:r>
    </w:p>
    <w:p w:rsidR="009A1EF0" w:rsidRPr="00D36F85" w:rsidRDefault="009A1EF0" w:rsidP="009A1EF0">
      <w:pPr>
        <w:pStyle w:val="a3"/>
        <w:spacing w:before="0" w:beforeAutospacing="0" w:after="0" w:afterAutospacing="0" w:line="400" w:lineRule="exact"/>
        <w:ind w:firstLine="480"/>
        <w:rPr>
          <w:rFonts w:asciiTheme="minorEastAsia" w:eastAsiaTheme="minorEastAsia" w:hAnsiTheme="minorEastAsia"/>
          <w:b/>
          <w:color w:val="000000"/>
          <w:sz w:val="21"/>
          <w:szCs w:val="21"/>
          <w:u w:val="single"/>
        </w:rPr>
      </w:pPr>
      <w:r w:rsidRPr="00D36F85">
        <w:rPr>
          <w:rFonts w:asciiTheme="minorEastAsia" w:eastAsiaTheme="minorEastAsia" w:hAnsiTheme="minorEastAsia" w:hint="eastAsia"/>
          <w:b/>
          <w:color w:val="000000"/>
          <w:sz w:val="21"/>
          <w:szCs w:val="21"/>
          <w:u w:val="single"/>
        </w:rPr>
        <w:t>十五、项目资金能否外拨，如何外拨？</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1.跨单位合作的项目，确需外拨资金的，应当在项目预算中单独列示，并附外拨资金直接费用支出预算。外拨多个单位的，需分别编制预算。</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2.间接费用外拨金额，由责任单位和合作研究单位协商确定，但责任单位间接费用和外拨间接费用之和不得超过该项目核定的间接费用。</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3.责任单位应当及时按照合作研究协议和审核通过的项目预算转拨合作研究单位资金。接受外拨资金的合作研究单位是外拨资金管理的责任主体，应当依据《资金管理办法》对资金使用予以管理和监督。</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Style w:val="a4"/>
          <w:rFonts w:asciiTheme="minorEastAsia" w:eastAsiaTheme="minorEastAsia" w:hAnsiTheme="minorEastAsia" w:hint="eastAsia"/>
          <w:color w:val="000000"/>
          <w:sz w:val="21"/>
          <w:szCs w:val="21"/>
        </w:rPr>
        <w:t>十六、项目预算如何调剂？</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项目负责人应当严格执行批准后的项目预算。确需调剂的，应当按规定报批。考虑到科学研究的探索性和不确定性，《资金管理办法》规定，在项目预算总额不变的情况下，除增列外拨资金以外的所有预算调剂审批事项全部下放到项目责任单位，但会议费/差旅费/国际合作与交流费、专家咨询费、劳务费预算一般不予调增，如有特殊情况确需调增的，应报全国社科规划办审批。责任单位应当按规定及时审批或上报项目预算调剂申请。</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Style w:val="a4"/>
          <w:rFonts w:asciiTheme="minorEastAsia" w:eastAsiaTheme="minorEastAsia" w:hAnsiTheme="minorEastAsia" w:hint="eastAsia"/>
          <w:color w:val="000000"/>
          <w:sz w:val="21"/>
          <w:szCs w:val="21"/>
        </w:rPr>
        <w:t>十七、项目资金如何支出和报销？</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责任单位和项目负责人要严格执行《关于中央财政科研项目使用公务卡结算有关事项的通知》（财库[2015]245号）对应当实行 “公务卡”结算的支出，按照中央财政科研项目使用公务卡结算的有关规定执行。专家咨询费、劳务费等支出，原则上应当通过银行转账方式结算，从严控制现金支出事项。</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对于野外考察、数据采集等科研活动中无法取得发票或财政性票据的支出，在确保真实性的前提下，责任单位可按实际发生额予以报销。报销此类费用，应当提供具有收款人签名或手印的凭证以及项目负责人对相关情况的书面说明。</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Style w:val="a4"/>
          <w:rFonts w:asciiTheme="minorEastAsia" w:eastAsiaTheme="minorEastAsia" w:hAnsiTheme="minorEastAsia" w:hint="eastAsia"/>
          <w:color w:val="000000"/>
          <w:sz w:val="21"/>
          <w:szCs w:val="21"/>
        </w:rPr>
        <w:t>十八、项目决算应当注意什么？</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lastRenderedPageBreak/>
        <w:t>1.项目研究完成后，项目负责人应当会同科研、财务、审计、资产等管理部门及时清理账目与资产，如实编制《国家社会科学基金项目结项审批书》中的项目决算表，并附上财务部门提供的项目资金开支明细账。项目负责人和责任单位不得随意调账变动支出、随意修改记账凭证。</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2. 有外拨资金的项目，由项目负责人汇总编制项目资金决算，并附上合作研究单位财务、审计部门审核签章后的开支明细账。</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3.项目负责人提交项目资金决算时，应当附上项目预算表及有关项目预算调剂情况的说明。</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Style w:val="a4"/>
          <w:rFonts w:asciiTheme="minorEastAsia" w:eastAsiaTheme="minorEastAsia" w:hAnsiTheme="minorEastAsia" w:hint="eastAsia"/>
          <w:color w:val="000000"/>
          <w:sz w:val="21"/>
          <w:szCs w:val="21"/>
        </w:rPr>
        <w:t>十九、项目结余资金如何处理？</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项目研究成果完成并通过审核验收后，剩余的项目资金为结余资金。结余资金留在责任单位，可用于项目最终成果出版及后续研究的直接支出。若项目研究成果通过审核验收2年后结余资金仍有剩余的，应当按原渠道退回。项目成果未通过审核验收的项目，或责任单位信用评价差的，结余资金不得留用。</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Style w:val="a4"/>
          <w:rFonts w:asciiTheme="minorEastAsia" w:eastAsiaTheme="minorEastAsia" w:hAnsiTheme="minorEastAsia" w:hint="eastAsia"/>
          <w:color w:val="000000"/>
          <w:sz w:val="21"/>
          <w:szCs w:val="21"/>
        </w:rPr>
        <w:t>二十、项目被终止或撤销后，项目资金如何处理？</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对于因故被终止执行的项目的结余资金，以及因故被撤销的项目的已拨资金，责任单位应当在接到有关通知后30日内按原渠道退回国家社科基金。</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Style w:val="a4"/>
          <w:rFonts w:asciiTheme="minorEastAsia" w:eastAsiaTheme="minorEastAsia" w:hAnsiTheme="minorEastAsia" w:hint="eastAsia"/>
          <w:color w:val="000000"/>
          <w:sz w:val="21"/>
          <w:szCs w:val="21"/>
        </w:rPr>
        <w:t>二十一、使用项目资金形成的资产如何管理？</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项目实施过程中，使用项目资金形成的固定资产、无形资产等属于国有资产，应当按照国有资产管理的有关规定执行。</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Style w:val="a4"/>
          <w:rFonts w:asciiTheme="minorEastAsia" w:eastAsiaTheme="minorEastAsia" w:hAnsiTheme="minorEastAsia" w:hint="eastAsia"/>
          <w:color w:val="000000"/>
          <w:sz w:val="21"/>
          <w:szCs w:val="21"/>
        </w:rPr>
        <w:t>二十二、项目负责人使用项目资金有何禁止性规定？</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项目负责人应当依法依规使用项目资金，严格遵守“四不得”原则：</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1.不得擅自调整外拨资金；</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2.不得利用虚假票据套取资金；</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3.不得通过编造虚假劳务合同、虚构人员名单等方式虚报冒领劳务费和专家咨询费；</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4.不得使用项目资金支付各种罚款、捐款、赞助、投资等。</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Style w:val="a4"/>
          <w:rFonts w:asciiTheme="minorEastAsia" w:eastAsiaTheme="minorEastAsia" w:hAnsiTheme="minorEastAsia" w:hint="eastAsia"/>
          <w:color w:val="000000"/>
          <w:sz w:val="21"/>
          <w:szCs w:val="21"/>
        </w:rPr>
        <w:t>二十三、责任单位应当承担哪些管理和服务职责？</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责任单位要认真落实国家有关政策规定，按照权责一致的要求，强化自我约束和自我规范，在服务中加强管理、在管理中做好服务，确保“接得住、管得好”。</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1.责任单位应当制定项目资金内部管理办法，明确审批程序、管理要求和报销规定，落实项目预算调剂、间接费用统筹使用、劳务费分配管理、结余资金使用等管理权限，切实做到有规可依、有序可循，事有人管、责有人负。</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2.责任单位应当加强项目预算审核把关，规范财务支出行为，完善内部风险防控机制，强化资金使用绩效评价，保障资金使用安全规范有效。</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3.责任单位应当建立健全科研财务助理制度，为科研人员在项目预算编制和调剂、经费支出、项目资金决算和验收等方面提供专业化服务。</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4.责任单位应当充分利用信息化手段，建立健全单位内部科研、财务、项目负责人共享的信息平台，提高科研管理效率和便利化程度。</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5.责任单位项目资金管理和使用情况，要自觉接受国家财政、审计、监察部门和全国社科规划办的监督检查。责任单位应当积极配合，如实反映情况，提供有关资料。</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Style w:val="a4"/>
          <w:rFonts w:asciiTheme="minorEastAsia" w:eastAsiaTheme="minorEastAsia" w:hAnsiTheme="minorEastAsia" w:hint="eastAsia"/>
          <w:color w:val="000000"/>
          <w:sz w:val="21"/>
          <w:szCs w:val="21"/>
        </w:rPr>
        <w:t>二十四、各省区市社科规划办和在京委托管理机构应当承担哪些管理职责？</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在国家社科基金项目三级管理体制中，各省区市社科规划办和在京委托管理机构对本地区本系统项目资金依法合规使用，担负着重要的管理职责。</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lastRenderedPageBreak/>
        <w:t>1.加强项目预算审核，按照科学、合理、真实的原则，严格审核每年新立项目的资金预算，对审核不合格的项目预算，指出存在的问题，及时退回重新编制；审核合格的，按时报送全国社科规划办。</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2.严格审核项目决算，对照项目预算仔细核对决算，对存在未附财务明细账、决算与预算严重不符、资金使用违规等问题的，及时退回并要求整改。</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3.注重资金日常管理，根据各自实际，对本地区本系统责任单位和项目负责人的资金使用和管理情况进行不定期检查或专项审计。发现问题的，应当及时督促整改，并向全国社科规划办报告。</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Style w:val="a4"/>
          <w:rFonts w:asciiTheme="minorEastAsia" w:eastAsiaTheme="minorEastAsia" w:hAnsiTheme="minorEastAsia" w:hint="eastAsia"/>
          <w:color w:val="000000"/>
          <w:sz w:val="21"/>
          <w:szCs w:val="21"/>
        </w:rPr>
        <w:t>二十五、《资金管理办法》在建立健全监管机制方面有哪些新的举措？</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1.建立项目资金使用和管理情况的检查、审计、监督长效机制，建立项目资金绩效评价和结果应用制度，加强项目资金使用效益评估。</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2.建立项目资金使用和管理的承诺机制，责任单位应当承诺依法依规履行项目资金管理的职责，项目负责人应当承诺提供真实的项目信息并认真遵守项目资金管理的有关规定。</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3.建立项目资金使用和管理的信用机制，全国社科规划办对责任单位和项目负责人在项目资金使用和管理方面的信誉度进行评价和记录，作为对责任单位信用评级和对项目负责人绩效考评以及今后资助的重要依据。</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4.建立项目资金使用和管理的信息公开机制，责任单位和项目负责人应当在单位内部公开项目预算、预算调剂、决算、项目组人员构成、设备购置、外拨资金、劳务费发放以及间接费用和结余资金使用等情况，自觉接受监督。</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Style w:val="a4"/>
          <w:rFonts w:asciiTheme="minorEastAsia" w:eastAsiaTheme="minorEastAsia" w:hAnsiTheme="minorEastAsia" w:hint="eastAsia"/>
          <w:color w:val="000000"/>
          <w:sz w:val="21"/>
          <w:szCs w:val="21"/>
        </w:rPr>
        <w:t>二十六、对违规行为如何处理？</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《资金管理办法》规定，违反本办法规定的，依照《预算法》、《财政违法行为处罚处分条例》等国家有关规定追究法律责任。涉嫌犯罪的，依法移送司法机关处理。</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为了规范和加强国家社科基金项目资金管理，全国社科规划办从2011年开始连续5年组织第三方机构对项目资金预算执行、使用审批、财务审核报销、固定资产管理和结余资金使用等情况进行全面独立审计，发现了一些突出问题，包括以虚假发票报销、支出与项目研究无关费用、课题组成员违规领取劳务费和专家咨询费、支付立项前费用、未经审批对外转拨资金、超预算支出等。各被审计单位按照全国社科规划办要求进行严格整改，对相关责任人员采取了追回违规支出、诫勉谈话、通报批评、撤销行政职务等处理措施，对涉嫌违纪或违法犯罪的，移交纪委或司法机关处理。今后，全国社科规划办将依据《资金管理办法》，继续对项目资金使用和管理情况开展审计。</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Style w:val="a4"/>
          <w:rFonts w:asciiTheme="minorEastAsia" w:eastAsiaTheme="minorEastAsia" w:hAnsiTheme="minorEastAsia" w:hint="eastAsia"/>
          <w:color w:val="000000"/>
          <w:sz w:val="21"/>
          <w:szCs w:val="21"/>
        </w:rPr>
        <w:t>二十七、《资金管理办法》适用范围是什么？</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1.《资金管理办法》自2016年9月7日起施行，适用于2016年（含）以后批准立项的国家社科基金各项目类型，以及教育学、艺术学、军事学三个单列学科。国家社科基金其他资助，未制定相关办法的，适用本办法。</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2.2015年（含）以前立项的在研项目，区分以下两种情况：一是《资金管理办法》发布时，项目执行期已结束、进入审核验收环节的项目，按照原《经费管理办法》执行，不作调整。二是尚在执行期内的项目，由责任单位统筹考虑本单位实际情况，并与项目负责人充分协商后，在项目预算总额不变的前提下，自主选择间接费用和绩效支出安排、预算科目调剂等事项是否执行《资金管理办法》。如执行新规定，需履行单位内部有关调整审批程序，并符合预算调剂的有关规定。特别是新增间接费用的，责任单位应当逐一征求项目负责人的意见，按按照有关管理规定将项目资金自行分解为直接费用和间接费用。</w:t>
      </w:r>
    </w:p>
    <w:p w:rsidR="009A1EF0" w:rsidRPr="009A1EF0" w:rsidRDefault="009A1EF0" w:rsidP="009A1EF0">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9A1EF0">
        <w:rPr>
          <w:rFonts w:asciiTheme="minorEastAsia" w:eastAsiaTheme="minorEastAsia" w:hAnsiTheme="minorEastAsia" w:hint="eastAsia"/>
          <w:color w:val="000000"/>
          <w:sz w:val="21"/>
          <w:szCs w:val="21"/>
        </w:rPr>
        <w:t>3.2015年（含）以前立项的在研项目，确需增列外拨资金的，应当按程序报全国社科规划办审批。在研项目的外拨资金，不包含间接费用或管理费。 </w:t>
      </w:r>
    </w:p>
    <w:p w:rsidR="005B5691" w:rsidRPr="009A1EF0" w:rsidRDefault="005B5691" w:rsidP="009A1EF0">
      <w:pPr>
        <w:spacing w:line="400" w:lineRule="exact"/>
        <w:rPr>
          <w:rFonts w:asciiTheme="minorEastAsia" w:hAnsiTheme="minorEastAsia"/>
        </w:rPr>
      </w:pPr>
    </w:p>
    <w:sectPr w:rsidR="005B5691" w:rsidRPr="009A1EF0" w:rsidSect="009A1EF0">
      <w:pgSz w:w="11906" w:h="16838"/>
      <w:pgMar w:top="720" w:right="720"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6452" w:rsidRDefault="005C6452" w:rsidP="00722373">
      <w:r>
        <w:separator/>
      </w:r>
    </w:p>
  </w:endnote>
  <w:endnote w:type="continuationSeparator" w:id="1">
    <w:p w:rsidR="005C6452" w:rsidRDefault="005C6452" w:rsidP="0072237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6452" w:rsidRDefault="005C6452" w:rsidP="00722373">
      <w:r>
        <w:separator/>
      </w:r>
    </w:p>
  </w:footnote>
  <w:footnote w:type="continuationSeparator" w:id="1">
    <w:p w:rsidR="005C6452" w:rsidRDefault="005C6452" w:rsidP="0072237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A1EF0"/>
    <w:rsid w:val="005B5691"/>
    <w:rsid w:val="005C6452"/>
    <w:rsid w:val="00722373"/>
    <w:rsid w:val="0083327E"/>
    <w:rsid w:val="009A1EF0"/>
    <w:rsid w:val="00D36F85"/>
    <w:rsid w:val="00F5718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91"/>
    <w:pPr>
      <w:widowControl w:val="0"/>
      <w:jc w:val="both"/>
    </w:pPr>
  </w:style>
  <w:style w:type="paragraph" w:styleId="1">
    <w:name w:val="heading 1"/>
    <w:basedOn w:val="a"/>
    <w:link w:val="1Char"/>
    <w:uiPriority w:val="9"/>
    <w:qFormat/>
    <w:rsid w:val="009A1EF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A1EF0"/>
    <w:rPr>
      <w:rFonts w:ascii="宋体" w:eastAsia="宋体" w:hAnsi="宋体" w:cs="宋体"/>
      <w:b/>
      <w:bCs/>
      <w:kern w:val="36"/>
      <w:sz w:val="48"/>
      <w:szCs w:val="48"/>
    </w:rPr>
  </w:style>
  <w:style w:type="paragraph" w:styleId="a3">
    <w:name w:val="Normal (Web)"/>
    <w:basedOn w:val="a"/>
    <w:uiPriority w:val="99"/>
    <w:semiHidden/>
    <w:unhideWhenUsed/>
    <w:rsid w:val="009A1EF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A1EF0"/>
    <w:rPr>
      <w:b/>
      <w:bCs/>
    </w:rPr>
  </w:style>
  <w:style w:type="paragraph" w:styleId="a5">
    <w:name w:val="header"/>
    <w:basedOn w:val="a"/>
    <w:link w:val="Char"/>
    <w:uiPriority w:val="99"/>
    <w:semiHidden/>
    <w:unhideWhenUsed/>
    <w:rsid w:val="0072237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722373"/>
    <w:rPr>
      <w:sz w:val="18"/>
      <w:szCs w:val="18"/>
    </w:rPr>
  </w:style>
  <w:style w:type="paragraph" w:styleId="a6">
    <w:name w:val="footer"/>
    <w:basedOn w:val="a"/>
    <w:link w:val="Char0"/>
    <w:uiPriority w:val="99"/>
    <w:semiHidden/>
    <w:unhideWhenUsed/>
    <w:rsid w:val="00722373"/>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722373"/>
    <w:rPr>
      <w:sz w:val="18"/>
      <w:szCs w:val="18"/>
    </w:rPr>
  </w:style>
</w:styles>
</file>

<file path=word/webSettings.xml><?xml version="1.0" encoding="utf-8"?>
<w:webSettings xmlns:r="http://schemas.openxmlformats.org/officeDocument/2006/relationships" xmlns:w="http://schemas.openxmlformats.org/wordprocessingml/2006/main">
  <w:divs>
    <w:div w:id="743454224">
      <w:bodyDiv w:val="1"/>
      <w:marLeft w:val="0"/>
      <w:marRight w:val="0"/>
      <w:marTop w:val="0"/>
      <w:marBottom w:val="0"/>
      <w:divBdr>
        <w:top w:val="none" w:sz="0" w:space="0" w:color="auto"/>
        <w:left w:val="none" w:sz="0" w:space="0" w:color="auto"/>
        <w:bottom w:val="none" w:sz="0" w:space="0" w:color="auto"/>
        <w:right w:val="none" w:sz="0" w:space="0" w:color="auto"/>
      </w:divBdr>
    </w:div>
    <w:div w:id="1473135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1038</Words>
  <Characters>5918</Characters>
  <Application>Microsoft Office Word</Application>
  <DocSecurity>0</DocSecurity>
  <Lines>49</Lines>
  <Paragraphs>13</Paragraphs>
  <ScaleCrop>false</ScaleCrop>
  <Company/>
  <LinksUpToDate>false</LinksUpToDate>
  <CharactersWithSpaces>6943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3</cp:revision>
  <dcterms:created xsi:type="dcterms:W3CDTF">2016-09-27T07:40:00Z</dcterms:created>
  <dcterms:modified xsi:type="dcterms:W3CDTF">2016-09-28T03:12:00Z</dcterms:modified>
</cp:coreProperties>
</file>